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77C" w:rsidRPr="00593CD0" w:rsidRDefault="0075126A" w:rsidP="0044777C">
      <w:pPr>
        <w:autoSpaceDE w:val="0"/>
        <w:autoSpaceDN w:val="0"/>
        <w:adjustRightInd w:val="0"/>
        <w:spacing w:line="240" w:lineRule="auto"/>
        <w:rPr>
          <w:rFonts w:cstheme="minorHAnsi"/>
          <w:b/>
          <w:bCs/>
          <w:sz w:val="32"/>
          <w:szCs w:val="32"/>
        </w:rPr>
      </w:pPr>
      <w:r w:rsidRPr="00593CD0">
        <w:rPr>
          <w:rFonts w:cstheme="minorHAnsi"/>
          <w:b/>
          <w:bCs/>
          <w:sz w:val="28"/>
          <w:szCs w:val="28"/>
        </w:rPr>
        <w:t xml:space="preserve">Title: </w:t>
      </w:r>
      <w:r w:rsidR="005249D3" w:rsidRPr="00593CD0">
        <w:rPr>
          <w:rFonts w:cstheme="minorHAnsi"/>
          <w:b/>
          <w:bCs/>
          <w:sz w:val="32"/>
          <w:szCs w:val="32"/>
        </w:rPr>
        <w:t xml:space="preserve">Dashboards Scorecards and </w:t>
      </w:r>
      <w:r w:rsidR="0044777C" w:rsidRPr="00593CD0">
        <w:rPr>
          <w:rFonts w:cstheme="minorHAnsi"/>
          <w:b/>
          <w:bCs/>
          <w:sz w:val="32"/>
          <w:szCs w:val="32"/>
        </w:rPr>
        <w:t>Key Indicators</w:t>
      </w:r>
    </w:p>
    <w:p w:rsidR="0044777C" w:rsidRPr="00593CD0" w:rsidRDefault="0044777C" w:rsidP="0044777C">
      <w:pPr>
        <w:autoSpaceDE w:val="0"/>
        <w:autoSpaceDN w:val="0"/>
        <w:adjustRightInd w:val="0"/>
        <w:spacing w:line="240" w:lineRule="auto"/>
        <w:rPr>
          <w:rFonts w:cstheme="minorHAnsi"/>
          <w:b/>
          <w:bCs/>
        </w:rPr>
      </w:pPr>
      <w:r w:rsidRPr="00593CD0">
        <w:rPr>
          <w:rFonts w:cstheme="minorHAnsi"/>
          <w:b/>
          <w:bCs/>
        </w:rPr>
        <w:t>(This is another of my subject snapshots to aid in the background on the why of analytics)</w:t>
      </w:r>
    </w:p>
    <w:p w:rsidR="0075126A" w:rsidRPr="00593CD0" w:rsidRDefault="0075126A" w:rsidP="0075126A">
      <w:pPr>
        <w:jc w:val="center"/>
        <w:rPr>
          <w:rFonts w:cstheme="minorHAnsi"/>
          <w:b/>
          <w:bCs/>
          <w:sz w:val="40"/>
          <w:szCs w:val="40"/>
        </w:rPr>
      </w:pPr>
    </w:p>
    <w:p w:rsidR="0075126A" w:rsidRPr="00593CD0" w:rsidRDefault="0075126A" w:rsidP="0075126A">
      <w:pPr>
        <w:jc w:val="center"/>
        <w:rPr>
          <w:rFonts w:cstheme="minorHAnsi"/>
          <w:b/>
          <w:bCs/>
          <w:sz w:val="40"/>
          <w:szCs w:val="40"/>
        </w:rPr>
      </w:pPr>
    </w:p>
    <w:p w:rsidR="0075126A" w:rsidRPr="00593CD0" w:rsidRDefault="0075126A" w:rsidP="0075126A">
      <w:pPr>
        <w:jc w:val="center"/>
        <w:rPr>
          <w:rFonts w:cstheme="minorHAnsi"/>
          <w:b/>
          <w:bCs/>
          <w:sz w:val="40"/>
          <w:szCs w:val="40"/>
        </w:rPr>
      </w:pPr>
      <w:r w:rsidRPr="00593CD0">
        <w:rPr>
          <w:rFonts w:cstheme="minorHAnsi"/>
          <w:b/>
          <w:bCs/>
          <w:noProof/>
          <w:sz w:val="40"/>
          <w:szCs w:val="40"/>
        </w:rPr>
        <w:drawing>
          <wp:inline distT="0" distB="0" distL="0" distR="0">
            <wp:extent cx="904875" cy="390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904875" cy="390525"/>
                    </a:xfrm>
                    <a:prstGeom prst="rect">
                      <a:avLst/>
                    </a:prstGeom>
                    <a:noFill/>
                    <a:ln w="9525">
                      <a:noFill/>
                      <a:miter lim="800000"/>
                      <a:headEnd/>
                      <a:tailEnd/>
                    </a:ln>
                  </pic:spPr>
                </pic:pic>
              </a:graphicData>
            </a:graphic>
          </wp:inline>
        </w:drawing>
      </w:r>
    </w:p>
    <w:p w:rsidR="0075126A" w:rsidRPr="00593CD0" w:rsidRDefault="0075126A" w:rsidP="0075126A">
      <w:pPr>
        <w:jc w:val="right"/>
        <w:rPr>
          <w:rFonts w:cstheme="minorHAnsi"/>
          <w:b/>
          <w:bCs/>
          <w:sz w:val="40"/>
          <w:szCs w:val="40"/>
        </w:rPr>
      </w:pPr>
    </w:p>
    <w:p w:rsidR="0075126A" w:rsidRPr="00593CD0" w:rsidRDefault="0075126A" w:rsidP="0075126A">
      <w:pPr>
        <w:jc w:val="center"/>
        <w:rPr>
          <w:rFonts w:cstheme="minorHAnsi"/>
          <w:sz w:val="20"/>
          <w:szCs w:val="20"/>
        </w:rPr>
      </w:pPr>
      <w:r w:rsidRPr="00593CD0">
        <w:rPr>
          <w:rFonts w:cstheme="minorHAnsi"/>
          <w:sz w:val="20"/>
          <w:szCs w:val="20"/>
        </w:rPr>
        <w:t xml:space="preserve">This document can be found on the web, </w:t>
      </w:r>
      <w:hyperlink r:id="rId8" w:history="1">
        <w:r w:rsidRPr="00593CD0">
          <w:rPr>
            <w:rStyle w:val="Hyperlink"/>
            <w:rFonts w:cstheme="minorHAnsi"/>
            <w:sz w:val="20"/>
            <w:szCs w:val="20"/>
          </w:rPr>
          <w:t>www.ibm.com/support/techdocs</w:t>
        </w:r>
      </w:hyperlink>
    </w:p>
    <w:p w:rsidR="0075126A" w:rsidRPr="00593CD0" w:rsidRDefault="0075126A" w:rsidP="0075126A">
      <w:pPr>
        <w:jc w:val="center"/>
        <w:rPr>
          <w:rFonts w:cstheme="minorHAnsi"/>
          <w:sz w:val="20"/>
          <w:szCs w:val="20"/>
        </w:rPr>
      </w:pPr>
      <w:proofErr w:type="gramStart"/>
      <w:r w:rsidRPr="00593CD0">
        <w:rPr>
          <w:rFonts w:cstheme="minorHAnsi"/>
          <w:sz w:val="20"/>
          <w:szCs w:val="20"/>
        </w:rPr>
        <w:t>Under the category of “White Papers.</w:t>
      </w:r>
      <w:proofErr w:type="gramEnd"/>
    </w:p>
    <w:p w:rsidR="0075126A" w:rsidRPr="00593CD0" w:rsidRDefault="0075126A" w:rsidP="0075126A">
      <w:pPr>
        <w:jc w:val="center"/>
        <w:rPr>
          <w:rFonts w:cstheme="minorHAnsi"/>
        </w:rPr>
      </w:pPr>
      <w:proofErr w:type="spellStart"/>
      <w:r w:rsidRPr="00593CD0">
        <w:rPr>
          <w:rFonts w:cstheme="minorHAnsi"/>
        </w:rPr>
        <w:t>Tecdoc</w:t>
      </w:r>
      <w:proofErr w:type="spellEnd"/>
      <w:r w:rsidRPr="00593CD0">
        <w:rPr>
          <w:rFonts w:cstheme="minorHAnsi"/>
        </w:rPr>
        <w:t xml:space="preserve"> Number:</w:t>
      </w:r>
    </w:p>
    <w:p w:rsidR="0075126A" w:rsidRPr="00593CD0" w:rsidRDefault="0075126A" w:rsidP="0075126A">
      <w:pPr>
        <w:jc w:val="center"/>
        <w:rPr>
          <w:rFonts w:cstheme="minorHAnsi"/>
        </w:rPr>
      </w:pPr>
      <w:r w:rsidRPr="00593CD0">
        <w:rPr>
          <w:rFonts w:cstheme="minorHAnsi"/>
        </w:rPr>
        <w:t xml:space="preserve"> </w:t>
      </w:r>
      <w:r w:rsidRPr="00593CD0">
        <w:rPr>
          <w:rFonts w:cstheme="minorHAnsi"/>
          <w:color w:val="000000"/>
          <w:sz w:val="20"/>
          <w:szCs w:val="20"/>
        </w:rPr>
        <w:t xml:space="preserve"> </w:t>
      </w:r>
      <w:r w:rsidRPr="00593CD0">
        <w:rPr>
          <w:rFonts w:cstheme="minorHAnsi"/>
          <w:b/>
          <w:bCs/>
          <w:color w:val="8242FF"/>
          <w:sz w:val="20"/>
          <w:szCs w:val="20"/>
        </w:rPr>
        <w:t xml:space="preserve"> </w:t>
      </w:r>
    </w:p>
    <w:p w:rsidR="0075126A" w:rsidRPr="00593CD0" w:rsidRDefault="0075126A" w:rsidP="0075126A">
      <w:pPr>
        <w:jc w:val="center"/>
        <w:rPr>
          <w:rFonts w:cstheme="minorHAnsi"/>
        </w:rPr>
      </w:pPr>
    </w:p>
    <w:p w:rsidR="0075126A" w:rsidRPr="00593CD0" w:rsidRDefault="0075126A" w:rsidP="0075126A">
      <w:pPr>
        <w:jc w:val="center"/>
        <w:outlineLvl w:val="0"/>
        <w:rPr>
          <w:rFonts w:cstheme="minorHAnsi"/>
        </w:rPr>
      </w:pPr>
      <w:r w:rsidRPr="00593CD0">
        <w:rPr>
          <w:rFonts w:cstheme="minorHAnsi"/>
        </w:rPr>
        <w:t xml:space="preserve">Version Date: </w:t>
      </w:r>
      <w:proofErr w:type="gramStart"/>
      <w:r w:rsidRPr="00593CD0">
        <w:rPr>
          <w:rFonts w:cstheme="minorHAnsi"/>
        </w:rPr>
        <w:t>April  2011</w:t>
      </w:r>
      <w:proofErr w:type="gramEnd"/>
    </w:p>
    <w:p w:rsidR="0075126A" w:rsidRPr="00593CD0" w:rsidRDefault="0075126A" w:rsidP="0075126A">
      <w:pPr>
        <w:jc w:val="center"/>
        <w:rPr>
          <w:rFonts w:cstheme="minorHAnsi"/>
        </w:rPr>
      </w:pPr>
    </w:p>
    <w:p w:rsidR="0075126A" w:rsidRPr="00593CD0" w:rsidRDefault="0075126A" w:rsidP="0075126A">
      <w:pPr>
        <w:jc w:val="right"/>
        <w:rPr>
          <w:rFonts w:cstheme="minorHAnsi"/>
        </w:rPr>
      </w:pPr>
    </w:p>
    <w:p w:rsidR="0075126A" w:rsidRPr="00593CD0" w:rsidRDefault="0075126A" w:rsidP="0075126A">
      <w:pPr>
        <w:jc w:val="right"/>
        <w:rPr>
          <w:rFonts w:cstheme="minorHAnsi"/>
        </w:rPr>
      </w:pPr>
    </w:p>
    <w:p w:rsidR="0075126A" w:rsidRPr="00593CD0" w:rsidRDefault="0075126A" w:rsidP="0075126A">
      <w:pPr>
        <w:jc w:val="center"/>
        <w:outlineLvl w:val="0"/>
        <w:rPr>
          <w:rFonts w:cstheme="minorHAnsi"/>
        </w:rPr>
      </w:pPr>
      <w:r w:rsidRPr="00593CD0">
        <w:rPr>
          <w:rFonts w:cstheme="minorHAnsi"/>
        </w:rPr>
        <w:t>Systems Group/ IMF Team</w:t>
      </w:r>
    </w:p>
    <w:p w:rsidR="0075126A" w:rsidRPr="00593CD0" w:rsidRDefault="0075126A" w:rsidP="0075126A">
      <w:pPr>
        <w:jc w:val="center"/>
        <w:outlineLvl w:val="0"/>
        <w:rPr>
          <w:rFonts w:cstheme="minorHAnsi"/>
        </w:rPr>
      </w:pPr>
      <w:r w:rsidRPr="00593CD0">
        <w:rPr>
          <w:rFonts w:cstheme="minorHAnsi"/>
        </w:rPr>
        <w:t>Chuck Gray Senior Architect</w:t>
      </w:r>
    </w:p>
    <w:p w:rsidR="0075126A" w:rsidRPr="00593CD0" w:rsidRDefault="0075126A" w:rsidP="0075126A">
      <w:pPr>
        <w:autoSpaceDE w:val="0"/>
        <w:autoSpaceDN w:val="0"/>
        <w:adjustRightInd w:val="0"/>
        <w:spacing w:after="0" w:line="240" w:lineRule="auto"/>
        <w:rPr>
          <w:rFonts w:cstheme="minorHAnsi"/>
          <w:b/>
          <w:color w:val="000000"/>
          <w:sz w:val="28"/>
          <w:szCs w:val="24"/>
        </w:rPr>
      </w:pPr>
    </w:p>
    <w:p w:rsidR="0075126A" w:rsidRPr="00593CD0" w:rsidRDefault="0075126A" w:rsidP="0075126A">
      <w:pPr>
        <w:autoSpaceDE w:val="0"/>
        <w:autoSpaceDN w:val="0"/>
        <w:adjustRightInd w:val="0"/>
        <w:spacing w:after="0" w:line="240" w:lineRule="auto"/>
        <w:rPr>
          <w:rFonts w:cstheme="minorHAnsi"/>
          <w:b/>
          <w:color w:val="000000"/>
          <w:sz w:val="28"/>
          <w:szCs w:val="24"/>
        </w:rPr>
      </w:pPr>
    </w:p>
    <w:p w:rsidR="0075126A" w:rsidRPr="00593CD0" w:rsidRDefault="0075126A" w:rsidP="0075126A">
      <w:pPr>
        <w:rPr>
          <w:rFonts w:cstheme="minorHAnsi"/>
          <w:b/>
          <w:bCs/>
          <w:sz w:val="40"/>
          <w:szCs w:val="40"/>
        </w:rPr>
      </w:pPr>
      <w:r w:rsidRPr="00593CD0">
        <w:rPr>
          <w:rFonts w:cstheme="minorHAnsi"/>
          <w:b/>
          <w:color w:val="000000"/>
          <w:sz w:val="28"/>
          <w:szCs w:val="24"/>
        </w:rPr>
        <w:t xml:space="preserve">Note: </w:t>
      </w:r>
      <w:r w:rsidRPr="00593CD0">
        <w:rPr>
          <w:rFonts w:cstheme="minorHAnsi"/>
          <w:b/>
          <w:bCs/>
          <w:color w:val="000000"/>
          <w:sz w:val="28"/>
          <w:szCs w:val="28"/>
        </w:rPr>
        <w:t>2010 was the year for the wakeup call for Information Management that is driving dynamic analytics. 2011 is the year of execution of Information Management and predictive Business Analytics that will drive the time to value for business and customers.</w:t>
      </w:r>
    </w:p>
    <w:p w:rsidR="0075126A" w:rsidRPr="00593CD0" w:rsidRDefault="0075126A" w:rsidP="0044777C">
      <w:pPr>
        <w:autoSpaceDE w:val="0"/>
        <w:autoSpaceDN w:val="0"/>
        <w:adjustRightInd w:val="0"/>
        <w:spacing w:line="240" w:lineRule="auto"/>
        <w:rPr>
          <w:rFonts w:cstheme="minorHAnsi"/>
          <w:b/>
          <w:bCs/>
        </w:rPr>
      </w:pPr>
    </w:p>
    <w:p w:rsidR="0044777C" w:rsidRPr="00593CD0" w:rsidRDefault="0044777C" w:rsidP="00DB018B">
      <w:pPr>
        <w:autoSpaceDE w:val="0"/>
        <w:autoSpaceDN w:val="0"/>
        <w:adjustRightInd w:val="0"/>
        <w:spacing w:line="240" w:lineRule="auto"/>
        <w:rPr>
          <w:rFonts w:cstheme="minorHAnsi"/>
          <w:sz w:val="24"/>
          <w:szCs w:val="24"/>
        </w:rPr>
      </w:pPr>
      <w:r w:rsidRPr="00593CD0">
        <w:rPr>
          <w:rFonts w:cstheme="minorHAnsi"/>
          <w:sz w:val="24"/>
          <w:szCs w:val="24"/>
        </w:rPr>
        <w:lastRenderedPageBreak/>
        <w:t xml:space="preserve">When we start discussions around the topic of Business Analytics the area that comes to mind in our clients mind is Dash boards and scorecards.  This is one of the most used segments of business analytics.  Scorecards and Dashboards are a must have for executives to monitor the company's performance and validate the direction.  It allows for management to have a view that allows them to determine what is working and what isn't. </w:t>
      </w:r>
    </w:p>
    <w:p w:rsidR="007F6DA1" w:rsidRPr="00593CD0" w:rsidRDefault="007F6DA1" w:rsidP="00DB018B">
      <w:pPr>
        <w:autoSpaceDE w:val="0"/>
        <w:autoSpaceDN w:val="0"/>
        <w:adjustRightInd w:val="0"/>
        <w:spacing w:line="240" w:lineRule="auto"/>
        <w:rPr>
          <w:rFonts w:cstheme="minorHAnsi"/>
          <w:sz w:val="24"/>
          <w:szCs w:val="24"/>
        </w:rPr>
      </w:pPr>
      <w:r w:rsidRPr="00593CD0">
        <w:rPr>
          <w:rFonts w:cstheme="minorHAnsi"/>
          <w:sz w:val="24"/>
          <w:szCs w:val="24"/>
        </w:rPr>
        <w:t>That brings us to the question. What is behind the tools, what makes up the indicators?  In this paper I hope to give you enough information to be able to talk to your potential customer on key indicators and understand each other (maybe just a bit better).</w:t>
      </w:r>
    </w:p>
    <w:p w:rsidR="007F6DA1" w:rsidRPr="00593CD0" w:rsidRDefault="007F6DA1" w:rsidP="00DB018B">
      <w:pPr>
        <w:spacing w:line="240" w:lineRule="auto"/>
        <w:rPr>
          <w:rFonts w:cstheme="minorHAnsi"/>
          <w:sz w:val="24"/>
          <w:szCs w:val="24"/>
        </w:rPr>
      </w:pPr>
      <w:r w:rsidRPr="00593CD0">
        <w:rPr>
          <w:rFonts w:cstheme="minorHAnsi"/>
          <w:sz w:val="24"/>
          <w:szCs w:val="24"/>
        </w:rPr>
        <w:t xml:space="preserve">Business analytical architecture is a business discipline that is owned by the business, for the business. Business analytical architecture is not only about technology, but the blending of business missions, tools and technology as a focused unit. It allows business to reclaim leadership and leverage when it comes to transforming data into information to direct the business. </w:t>
      </w:r>
    </w:p>
    <w:p w:rsidR="007F6DA1" w:rsidRPr="00593CD0" w:rsidRDefault="007F6DA1" w:rsidP="00DB018B">
      <w:pPr>
        <w:spacing w:line="240" w:lineRule="auto"/>
        <w:rPr>
          <w:rFonts w:cstheme="minorHAnsi"/>
          <w:sz w:val="24"/>
          <w:szCs w:val="24"/>
        </w:rPr>
      </w:pPr>
      <w:r w:rsidRPr="00593CD0">
        <w:rPr>
          <w:rFonts w:cstheme="minorHAnsi"/>
          <w:sz w:val="24"/>
          <w:szCs w:val="24"/>
        </w:rPr>
        <w:t>Business analytical architecture's value is being recognized on a wide range of initiatives including mergers and acquisition planning and deployment, new product rollout, globalization, operational streamlining, regulatory compliance management, outsourcing analysis, customer management and the shift to customer centric business models. The value of business analytical architecture can be summarized into three groups root cause analysis, planning visibility, and the abilities to create and drive transformation roadmaps.</w:t>
      </w:r>
    </w:p>
    <w:p w:rsidR="00DB018B" w:rsidRPr="00593CD0" w:rsidRDefault="00DB018B" w:rsidP="00DB018B">
      <w:pPr>
        <w:autoSpaceDE w:val="0"/>
        <w:autoSpaceDN w:val="0"/>
        <w:adjustRightInd w:val="0"/>
        <w:spacing w:line="240" w:lineRule="auto"/>
        <w:rPr>
          <w:rFonts w:cstheme="minorHAnsi"/>
          <w:sz w:val="24"/>
          <w:szCs w:val="24"/>
        </w:rPr>
      </w:pPr>
      <w:r w:rsidRPr="00593CD0">
        <w:rPr>
          <w:rFonts w:cstheme="minorHAnsi"/>
          <w:sz w:val="24"/>
          <w:szCs w:val="24"/>
        </w:rPr>
        <w:t>Today’s organizations have the abilities to see a snapshot, at some level, of how their organization is faring. This ability allows them to keep in mind on how well the organization is meeting its objectives on a daily or sometimes even a real-time basis. This information is often presented in the form of the dashboard or scorecard that consolidates data into a format that makes it easier to view the key performance characteristics. These characteristics typically cover the organizations financial data and operational outputs with related metrics.</w:t>
      </w:r>
    </w:p>
    <w:p w:rsidR="00DB018B" w:rsidRPr="00593CD0" w:rsidRDefault="00DB018B" w:rsidP="00DB018B">
      <w:pPr>
        <w:autoSpaceDE w:val="0"/>
        <w:autoSpaceDN w:val="0"/>
        <w:adjustRightInd w:val="0"/>
        <w:spacing w:after="0" w:line="240" w:lineRule="auto"/>
        <w:rPr>
          <w:rFonts w:cstheme="minorHAnsi"/>
          <w:sz w:val="24"/>
          <w:szCs w:val="24"/>
        </w:rPr>
      </w:pPr>
      <w:r w:rsidRPr="00593CD0">
        <w:rPr>
          <w:rFonts w:cstheme="minorHAnsi"/>
          <w:sz w:val="24"/>
          <w:szCs w:val="24"/>
        </w:rPr>
        <w:t>These dashboard/scorecards allow an organization to drill down through various metrics to decompose these measures into their constituted components. So an executive can drill down on a division that is not meeting or maybe exceeding targeted profitability ratio and determine whether the issue is sales driven or cost management. The sales side they might drill down to see if a sales driven issues such as specific product lines, specific geographic areas or other market conditions. The cost review  might drill down to see if labor or raw materials were the major contributor and then drill down to see what particular material or what particular set of facilities were responsible for the variance.</w:t>
      </w:r>
    </w:p>
    <w:p w:rsidR="00DB018B" w:rsidRPr="00593CD0" w:rsidRDefault="00DB018B" w:rsidP="00DB018B">
      <w:pPr>
        <w:autoSpaceDE w:val="0"/>
        <w:autoSpaceDN w:val="0"/>
        <w:adjustRightInd w:val="0"/>
        <w:spacing w:after="0" w:line="240" w:lineRule="auto"/>
        <w:rPr>
          <w:rFonts w:cstheme="minorHAnsi"/>
          <w:sz w:val="24"/>
          <w:szCs w:val="24"/>
        </w:rPr>
      </w:pPr>
    </w:p>
    <w:p w:rsidR="00DB018B" w:rsidRPr="00593CD0" w:rsidRDefault="00DB018B" w:rsidP="00DB018B">
      <w:pPr>
        <w:autoSpaceDE w:val="0"/>
        <w:autoSpaceDN w:val="0"/>
        <w:adjustRightInd w:val="0"/>
        <w:spacing w:after="0" w:line="240" w:lineRule="auto"/>
        <w:rPr>
          <w:rFonts w:cstheme="minorHAnsi"/>
          <w:sz w:val="24"/>
          <w:szCs w:val="24"/>
        </w:rPr>
      </w:pPr>
      <w:r w:rsidRPr="00593CD0">
        <w:rPr>
          <w:rFonts w:cstheme="minorHAnsi"/>
          <w:sz w:val="24"/>
          <w:szCs w:val="24"/>
        </w:rPr>
        <w:t xml:space="preserve">When the strategy is set in motion, progress is measured on an ongoing basis. Generally speaking, KPIs are rarely hit accurately, but rather a bit over or under. In both cases, learning can be derived based on analysis and improved. Did we overlook any potential opportunities, or do we perhaps lack certain competencies in the organization? An optimization of the strategy takes place when we use this learned information to improve our business processes and thereby ensuring that the organization maintains its agility between the annual strategy </w:t>
      </w:r>
      <w:r w:rsidRPr="00593CD0">
        <w:rPr>
          <w:rFonts w:cstheme="minorHAnsi"/>
          <w:sz w:val="24"/>
          <w:szCs w:val="24"/>
        </w:rPr>
        <w:lastRenderedPageBreak/>
        <w:t>processes, and experiences from previous strategy iterations. This can contribute to create learning in terms of the strategy for the coming iteration.</w:t>
      </w:r>
    </w:p>
    <w:p w:rsidR="00DB018B" w:rsidRPr="00593CD0" w:rsidRDefault="00DB018B" w:rsidP="00DB018B">
      <w:pPr>
        <w:autoSpaceDE w:val="0"/>
        <w:autoSpaceDN w:val="0"/>
        <w:adjustRightInd w:val="0"/>
        <w:spacing w:after="0" w:line="240" w:lineRule="auto"/>
        <w:rPr>
          <w:rFonts w:cstheme="minorHAnsi"/>
          <w:sz w:val="24"/>
          <w:szCs w:val="24"/>
        </w:rPr>
      </w:pPr>
    </w:p>
    <w:p w:rsidR="00DB018B" w:rsidRPr="00593CD0" w:rsidRDefault="00DB018B" w:rsidP="00DB018B">
      <w:pPr>
        <w:autoSpaceDE w:val="0"/>
        <w:autoSpaceDN w:val="0"/>
        <w:adjustRightInd w:val="0"/>
        <w:spacing w:after="0" w:line="240" w:lineRule="auto"/>
        <w:rPr>
          <w:rFonts w:cstheme="minorHAnsi"/>
          <w:sz w:val="20"/>
          <w:szCs w:val="20"/>
        </w:rPr>
      </w:pPr>
      <w:r w:rsidRPr="00593CD0">
        <w:rPr>
          <w:rFonts w:cstheme="minorHAnsi"/>
          <w:sz w:val="24"/>
          <w:szCs w:val="24"/>
        </w:rPr>
        <w:t>What the balanced scorecard achieves, therefore, is to link the primary production processes to the development of the business. The following describes the use of Key Performance and Result indicators.</w:t>
      </w:r>
    </w:p>
    <w:p w:rsidR="00DB018B" w:rsidRPr="00593CD0" w:rsidRDefault="00DB018B" w:rsidP="00DB018B">
      <w:pPr>
        <w:autoSpaceDE w:val="0"/>
        <w:autoSpaceDN w:val="0"/>
        <w:adjustRightInd w:val="0"/>
        <w:spacing w:after="0" w:line="240" w:lineRule="auto"/>
        <w:rPr>
          <w:rFonts w:cstheme="minorHAnsi"/>
          <w:sz w:val="24"/>
          <w:szCs w:val="24"/>
        </w:rPr>
      </w:pPr>
    </w:p>
    <w:p w:rsidR="004720A2" w:rsidRPr="00593CD0" w:rsidRDefault="004720A2" w:rsidP="004720A2">
      <w:pPr>
        <w:rPr>
          <w:rFonts w:cstheme="minorHAnsi"/>
          <w:b/>
          <w:sz w:val="28"/>
          <w:szCs w:val="24"/>
          <w:u w:val="single"/>
        </w:rPr>
      </w:pPr>
      <w:proofErr w:type="gramStart"/>
      <w:r w:rsidRPr="00593CD0">
        <w:rPr>
          <w:rFonts w:cstheme="minorHAnsi"/>
          <w:b/>
          <w:sz w:val="28"/>
          <w:szCs w:val="24"/>
          <w:u w:val="single"/>
        </w:rPr>
        <w:t>Definitions.</w:t>
      </w:r>
      <w:proofErr w:type="gramEnd"/>
    </w:p>
    <w:p w:rsidR="00B8074D" w:rsidRPr="00593CD0" w:rsidRDefault="00B8074D">
      <w:pPr>
        <w:rPr>
          <w:rFonts w:cstheme="minorHAnsi"/>
          <w:sz w:val="24"/>
          <w:szCs w:val="24"/>
        </w:rPr>
      </w:pPr>
      <w:r w:rsidRPr="00593CD0">
        <w:rPr>
          <w:rFonts w:cstheme="minorHAnsi"/>
          <w:sz w:val="24"/>
          <w:szCs w:val="24"/>
        </w:rPr>
        <w:t>What are the K’s?</w:t>
      </w:r>
    </w:p>
    <w:p w:rsidR="00B8074D" w:rsidRPr="00593CD0" w:rsidRDefault="00B8074D" w:rsidP="00B8074D">
      <w:pPr>
        <w:pStyle w:val="ListParagraph"/>
        <w:numPr>
          <w:ilvl w:val="0"/>
          <w:numId w:val="1"/>
        </w:numPr>
        <w:rPr>
          <w:rFonts w:cstheme="minorHAnsi"/>
          <w:sz w:val="24"/>
          <w:szCs w:val="24"/>
        </w:rPr>
      </w:pPr>
      <w:r w:rsidRPr="00593CD0">
        <w:rPr>
          <w:rFonts w:cstheme="minorHAnsi"/>
          <w:sz w:val="24"/>
          <w:szCs w:val="24"/>
        </w:rPr>
        <w:t>KRI = Key Result Indicators they tell you how you have done in a perspective or Critical Success Factor (CSF)</w:t>
      </w:r>
      <w:r w:rsidR="00DA6AC6" w:rsidRPr="00593CD0">
        <w:rPr>
          <w:rFonts w:cstheme="minorHAnsi"/>
          <w:sz w:val="24"/>
          <w:szCs w:val="24"/>
        </w:rPr>
        <w:t xml:space="preserve"> and generally broader period of time than a Key Performance indicator</w:t>
      </w:r>
    </w:p>
    <w:p w:rsidR="00B8074D" w:rsidRPr="00593CD0" w:rsidRDefault="00B8074D" w:rsidP="00B8074D">
      <w:pPr>
        <w:pStyle w:val="ListParagraph"/>
        <w:numPr>
          <w:ilvl w:val="0"/>
          <w:numId w:val="1"/>
        </w:numPr>
        <w:rPr>
          <w:rFonts w:cstheme="minorHAnsi"/>
          <w:sz w:val="24"/>
          <w:szCs w:val="24"/>
        </w:rPr>
      </w:pPr>
      <w:r w:rsidRPr="00593CD0">
        <w:rPr>
          <w:rFonts w:cstheme="minorHAnsi"/>
          <w:sz w:val="24"/>
          <w:szCs w:val="24"/>
        </w:rPr>
        <w:t>RI = Result Indicator tells you what you have done</w:t>
      </w:r>
    </w:p>
    <w:p w:rsidR="00B8074D" w:rsidRPr="00593CD0" w:rsidRDefault="00B8074D" w:rsidP="00B8074D">
      <w:pPr>
        <w:pStyle w:val="ListParagraph"/>
        <w:numPr>
          <w:ilvl w:val="0"/>
          <w:numId w:val="1"/>
        </w:numPr>
        <w:rPr>
          <w:rFonts w:cstheme="minorHAnsi"/>
          <w:sz w:val="24"/>
          <w:szCs w:val="24"/>
        </w:rPr>
      </w:pPr>
      <w:r w:rsidRPr="00593CD0">
        <w:rPr>
          <w:rFonts w:cstheme="minorHAnsi"/>
          <w:sz w:val="24"/>
          <w:szCs w:val="24"/>
        </w:rPr>
        <w:t>PI = Performance Indictor Tell you what is working</w:t>
      </w:r>
    </w:p>
    <w:p w:rsidR="00B8074D" w:rsidRPr="00593CD0" w:rsidRDefault="00B8074D" w:rsidP="00B8074D">
      <w:pPr>
        <w:pStyle w:val="ListParagraph"/>
        <w:numPr>
          <w:ilvl w:val="0"/>
          <w:numId w:val="1"/>
        </w:numPr>
        <w:rPr>
          <w:rFonts w:cstheme="minorHAnsi"/>
          <w:sz w:val="24"/>
          <w:szCs w:val="24"/>
        </w:rPr>
      </w:pPr>
      <w:r w:rsidRPr="00593CD0">
        <w:rPr>
          <w:rFonts w:cstheme="minorHAnsi"/>
          <w:sz w:val="24"/>
          <w:szCs w:val="24"/>
        </w:rPr>
        <w:t>KPI = Key Performance Indicators Tell you by blending the PIs what to do more of</w:t>
      </w:r>
    </w:p>
    <w:p w:rsidR="00B8074D" w:rsidRPr="00593CD0" w:rsidRDefault="00DA6AC6" w:rsidP="00DA6AC6">
      <w:pPr>
        <w:ind w:left="180"/>
        <w:rPr>
          <w:rFonts w:cstheme="minorHAnsi"/>
          <w:sz w:val="24"/>
          <w:szCs w:val="24"/>
        </w:rPr>
      </w:pPr>
      <w:r w:rsidRPr="00593CD0">
        <w:rPr>
          <w:rFonts w:cstheme="minorHAnsi"/>
          <w:sz w:val="24"/>
          <w:szCs w:val="24"/>
        </w:rPr>
        <w:t>What are some examples of Key Results Indictors (KRI)?</w:t>
      </w:r>
      <w:r w:rsidR="00A54DC4" w:rsidRPr="00593CD0">
        <w:rPr>
          <w:rFonts w:cstheme="minorHAnsi"/>
          <w:sz w:val="24"/>
          <w:szCs w:val="24"/>
        </w:rPr>
        <w:t xml:space="preserve"> (The results of combining RIs)</w:t>
      </w:r>
    </w:p>
    <w:p w:rsidR="00DA6AC6" w:rsidRPr="00593CD0" w:rsidRDefault="00DA6AC6" w:rsidP="00DA6AC6">
      <w:pPr>
        <w:pStyle w:val="ListParagraph"/>
        <w:numPr>
          <w:ilvl w:val="0"/>
          <w:numId w:val="2"/>
        </w:numPr>
        <w:ind w:left="1440"/>
        <w:rPr>
          <w:rFonts w:cstheme="minorHAnsi"/>
          <w:sz w:val="24"/>
          <w:szCs w:val="24"/>
        </w:rPr>
      </w:pPr>
      <w:r w:rsidRPr="00593CD0">
        <w:rPr>
          <w:rFonts w:cstheme="minorHAnsi"/>
          <w:sz w:val="24"/>
          <w:szCs w:val="24"/>
        </w:rPr>
        <w:t>Customer Satisfaction</w:t>
      </w:r>
    </w:p>
    <w:p w:rsidR="00DA6AC6" w:rsidRPr="00593CD0" w:rsidRDefault="00DA6AC6" w:rsidP="00DA6AC6">
      <w:pPr>
        <w:pStyle w:val="ListParagraph"/>
        <w:numPr>
          <w:ilvl w:val="0"/>
          <w:numId w:val="2"/>
        </w:numPr>
        <w:ind w:left="1440"/>
        <w:rPr>
          <w:rFonts w:cstheme="minorHAnsi"/>
          <w:sz w:val="24"/>
          <w:szCs w:val="24"/>
        </w:rPr>
      </w:pPr>
      <w:r w:rsidRPr="00593CD0">
        <w:rPr>
          <w:rFonts w:cstheme="minorHAnsi"/>
          <w:sz w:val="24"/>
          <w:szCs w:val="24"/>
        </w:rPr>
        <w:t>Return on Investments</w:t>
      </w:r>
    </w:p>
    <w:p w:rsidR="00DA6AC6" w:rsidRPr="00593CD0" w:rsidRDefault="00DA6AC6" w:rsidP="00DA6AC6">
      <w:pPr>
        <w:pStyle w:val="ListParagraph"/>
        <w:numPr>
          <w:ilvl w:val="0"/>
          <w:numId w:val="2"/>
        </w:numPr>
        <w:ind w:left="1440"/>
        <w:rPr>
          <w:rFonts w:cstheme="minorHAnsi"/>
          <w:sz w:val="24"/>
          <w:szCs w:val="24"/>
        </w:rPr>
      </w:pPr>
      <w:r w:rsidRPr="00593CD0">
        <w:rPr>
          <w:rFonts w:cstheme="minorHAnsi"/>
          <w:sz w:val="24"/>
          <w:szCs w:val="24"/>
        </w:rPr>
        <w:t>Profitability with drill down to atomic level</w:t>
      </w:r>
    </w:p>
    <w:p w:rsidR="00DA6AC6" w:rsidRPr="00593CD0" w:rsidRDefault="00DA6AC6" w:rsidP="00DA6AC6">
      <w:pPr>
        <w:rPr>
          <w:rFonts w:cstheme="minorHAnsi"/>
          <w:sz w:val="24"/>
          <w:szCs w:val="24"/>
        </w:rPr>
      </w:pPr>
      <w:r w:rsidRPr="00593CD0">
        <w:rPr>
          <w:rFonts w:cstheme="minorHAnsi"/>
          <w:sz w:val="24"/>
          <w:szCs w:val="24"/>
        </w:rPr>
        <w:t>What are some examples of Results Indictors (RI)?</w:t>
      </w:r>
    </w:p>
    <w:p w:rsidR="00DA6AC6" w:rsidRPr="00593CD0" w:rsidRDefault="00DA6AC6" w:rsidP="00DA6AC6">
      <w:pPr>
        <w:pStyle w:val="ListParagraph"/>
        <w:numPr>
          <w:ilvl w:val="0"/>
          <w:numId w:val="3"/>
        </w:numPr>
        <w:ind w:left="1440"/>
        <w:rPr>
          <w:rFonts w:cstheme="minorHAnsi"/>
          <w:sz w:val="24"/>
          <w:szCs w:val="24"/>
        </w:rPr>
      </w:pPr>
      <w:r w:rsidRPr="00593CD0">
        <w:rPr>
          <w:rFonts w:cstheme="minorHAnsi"/>
          <w:sz w:val="24"/>
          <w:szCs w:val="24"/>
        </w:rPr>
        <w:t>Profits on select  product line</w:t>
      </w:r>
    </w:p>
    <w:p w:rsidR="00DA6AC6" w:rsidRPr="00593CD0" w:rsidRDefault="00DA6AC6" w:rsidP="00DA6AC6">
      <w:pPr>
        <w:pStyle w:val="ListParagraph"/>
        <w:numPr>
          <w:ilvl w:val="0"/>
          <w:numId w:val="3"/>
        </w:numPr>
        <w:ind w:left="1440"/>
        <w:rPr>
          <w:rFonts w:cstheme="minorHAnsi"/>
          <w:sz w:val="24"/>
          <w:szCs w:val="24"/>
        </w:rPr>
      </w:pPr>
      <w:r w:rsidRPr="00593CD0">
        <w:rPr>
          <w:rFonts w:cstheme="minorHAnsi"/>
          <w:sz w:val="24"/>
          <w:szCs w:val="24"/>
        </w:rPr>
        <w:t>History of sales trend</w:t>
      </w:r>
    </w:p>
    <w:p w:rsidR="00DA6AC6" w:rsidRPr="00593CD0" w:rsidRDefault="00DA6AC6" w:rsidP="00DA6AC6">
      <w:pPr>
        <w:pStyle w:val="ListParagraph"/>
        <w:numPr>
          <w:ilvl w:val="0"/>
          <w:numId w:val="3"/>
        </w:numPr>
        <w:ind w:left="1440"/>
        <w:rPr>
          <w:rFonts w:cstheme="minorHAnsi"/>
          <w:sz w:val="24"/>
          <w:szCs w:val="24"/>
        </w:rPr>
      </w:pPr>
      <w:r w:rsidRPr="00593CD0">
        <w:rPr>
          <w:rFonts w:cstheme="minorHAnsi"/>
          <w:sz w:val="24"/>
          <w:szCs w:val="24"/>
        </w:rPr>
        <w:t xml:space="preserve">Complaints and </w:t>
      </w:r>
      <w:r w:rsidR="00E425B8" w:rsidRPr="00593CD0">
        <w:rPr>
          <w:rFonts w:cstheme="minorHAnsi"/>
          <w:sz w:val="24"/>
          <w:szCs w:val="24"/>
        </w:rPr>
        <w:t>compliments from key accounts and/or suppliers</w:t>
      </w:r>
    </w:p>
    <w:p w:rsidR="00E425B8" w:rsidRPr="00593CD0" w:rsidRDefault="00E425B8" w:rsidP="00DA6AC6">
      <w:pPr>
        <w:pStyle w:val="ListParagraph"/>
        <w:numPr>
          <w:ilvl w:val="0"/>
          <w:numId w:val="3"/>
        </w:numPr>
        <w:ind w:left="1440"/>
        <w:rPr>
          <w:rFonts w:cstheme="minorHAnsi"/>
          <w:sz w:val="24"/>
          <w:szCs w:val="24"/>
        </w:rPr>
      </w:pPr>
      <w:r w:rsidRPr="00593CD0">
        <w:rPr>
          <w:rFonts w:cstheme="minorHAnsi"/>
          <w:sz w:val="24"/>
          <w:szCs w:val="24"/>
        </w:rPr>
        <w:t xml:space="preserve">Facilities utilization   </w:t>
      </w:r>
    </w:p>
    <w:p w:rsidR="00B8074D" w:rsidRPr="00593CD0" w:rsidRDefault="00DA6AC6" w:rsidP="00B8074D">
      <w:pPr>
        <w:rPr>
          <w:rFonts w:cstheme="minorHAnsi"/>
          <w:sz w:val="24"/>
          <w:szCs w:val="24"/>
        </w:rPr>
      </w:pPr>
      <w:r w:rsidRPr="00593CD0">
        <w:rPr>
          <w:rFonts w:cstheme="minorHAnsi"/>
          <w:sz w:val="24"/>
          <w:szCs w:val="24"/>
        </w:rPr>
        <w:t xml:space="preserve">What are some examples of Performance </w:t>
      </w:r>
      <w:r w:rsidR="00E425B8" w:rsidRPr="00593CD0">
        <w:rPr>
          <w:rFonts w:cstheme="minorHAnsi"/>
          <w:sz w:val="24"/>
          <w:szCs w:val="24"/>
        </w:rPr>
        <w:t>Indicators</w:t>
      </w:r>
      <w:r w:rsidRPr="00593CD0">
        <w:rPr>
          <w:rFonts w:cstheme="minorHAnsi"/>
          <w:sz w:val="24"/>
          <w:szCs w:val="24"/>
        </w:rPr>
        <w:t xml:space="preserve"> (PI)?</w:t>
      </w:r>
    </w:p>
    <w:p w:rsidR="00E425B8" w:rsidRPr="00593CD0" w:rsidRDefault="00E425B8" w:rsidP="00E425B8">
      <w:pPr>
        <w:pStyle w:val="ListParagraph"/>
        <w:numPr>
          <w:ilvl w:val="0"/>
          <w:numId w:val="3"/>
        </w:numPr>
        <w:ind w:left="1440"/>
        <w:rPr>
          <w:rFonts w:cstheme="minorHAnsi"/>
          <w:sz w:val="24"/>
          <w:szCs w:val="24"/>
        </w:rPr>
      </w:pPr>
      <w:r w:rsidRPr="00593CD0">
        <w:rPr>
          <w:rFonts w:cstheme="minorHAnsi"/>
          <w:sz w:val="24"/>
          <w:szCs w:val="24"/>
        </w:rPr>
        <w:t>Percentage increase with key accounts</w:t>
      </w:r>
    </w:p>
    <w:p w:rsidR="00E425B8" w:rsidRPr="00593CD0" w:rsidRDefault="00E425B8" w:rsidP="00E425B8">
      <w:pPr>
        <w:pStyle w:val="ListParagraph"/>
        <w:numPr>
          <w:ilvl w:val="0"/>
          <w:numId w:val="3"/>
        </w:numPr>
        <w:ind w:left="1440"/>
        <w:rPr>
          <w:rFonts w:cstheme="minorHAnsi"/>
          <w:sz w:val="24"/>
          <w:szCs w:val="24"/>
        </w:rPr>
      </w:pPr>
      <w:r w:rsidRPr="00593CD0">
        <w:rPr>
          <w:rFonts w:cstheme="minorHAnsi"/>
          <w:sz w:val="24"/>
          <w:szCs w:val="24"/>
        </w:rPr>
        <w:t xml:space="preserve">Activity indicators </w:t>
      </w:r>
    </w:p>
    <w:p w:rsidR="00E425B8" w:rsidRPr="00593CD0" w:rsidRDefault="00E425B8" w:rsidP="00E425B8">
      <w:pPr>
        <w:pStyle w:val="ListParagraph"/>
        <w:numPr>
          <w:ilvl w:val="0"/>
          <w:numId w:val="3"/>
        </w:numPr>
        <w:ind w:left="1440"/>
        <w:rPr>
          <w:rFonts w:cstheme="minorHAnsi"/>
          <w:sz w:val="24"/>
          <w:szCs w:val="24"/>
        </w:rPr>
      </w:pPr>
      <w:r w:rsidRPr="00593CD0">
        <w:rPr>
          <w:rFonts w:cstheme="minorHAnsi"/>
          <w:sz w:val="24"/>
          <w:szCs w:val="24"/>
        </w:rPr>
        <w:t>Negative impact activities (last deliveries, missed calls etc.,)</w:t>
      </w:r>
    </w:p>
    <w:p w:rsidR="00A54DC4" w:rsidRPr="00593CD0" w:rsidRDefault="00A54DC4" w:rsidP="00A54DC4">
      <w:pPr>
        <w:rPr>
          <w:rFonts w:cstheme="minorHAnsi"/>
          <w:sz w:val="24"/>
          <w:szCs w:val="24"/>
        </w:rPr>
      </w:pPr>
      <w:r w:rsidRPr="00593CD0">
        <w:rPr>
          <w:rFonts w:cstheme="minorHAnsi"/>
          <w:sz w:val="24"/>
          <w:szCs w:val="24"/>
        </w:rPr>
        <w:t>What are some examples of Key Performance Indictor (KRI)? (The results of combining PIs)</w:t>
      </w:r>
    </w:p>
    <w:p w:rsidR="00A54DC4" w:rsidRPr="00593CD0" w:rsidRDefault="0009748A" w:rsidP="0009748A">
      <w:pPr>
        <w:ind w:left="720"/>
        <w:rPr>
          <w:rFonts w:cstheme="minorHAnsi"/>
          <w:sz w:val="24"/>
          <w:szCs w:val="24"/>
        </w:rPr>
      </w:pPr>
      <w:r w:rsidRPr="00593CD0">
        <w:rPr>
          <w:rFonts w:cstheme="minorHAnsi"/>
          <w:sz w:val="24"/>
          <w:szCs w:val="24"/>
        </w:rPr>
        <w:t xml:space="preserve">KPIs represent measurements looking at those aspects of </w:t>
      </w:r>
      <w:proofErr w:type="gramStart"/>
      <w:r w:rsidRPr="00593CD0">
        <w:rPr>
          <w:rFonts w:cstheme="minorHAnsi"/>
          <w:sz w:val="24"/>
          <w:szCs w:val="24"/>
        </w:rPr>
        <w:t>a</w:t>
      </w:r>
      <w:proofErr w:type="gramEnd"/>
      <w:r w:rsidRPr="00593CD0">
        <w:rPr>
          <w:rFonts w:cstheme="minorHAnsi"/>
          <w:sz w:val="24"/>
          <w:szCs w:val="24"/>
        </w:rPr>
        <w:t xml:space="preserve"> organization’s performance</w:t>
      </w:r>
      <w:r w:rsidR="004720A2" w:rsidRPr="00593CD0">
        <w:rPr>
          <w:rFonts w:cstheme="minorHAnsi"/>
          <w:sz w:val="24"/>
          <w:szCs w:val="24"/>
        </w:rPr>
        <w:t xml:space="preserve"> that are most critical for success.</w:t>
      </w:r>
    </w:p>
    <w:p w:rsidR="00E425B8" w:rsidRPr="00593CD0" w:rsidRDefault="004636E2" w:rsidP="00E425B8">
      <w:pPr>
        <w:rPr>
          <w:rFonts w:cstheme="minorHAnsi"/>
          <w:sz w:val="24"/>
          <w:szCs w:val="24"/>
        </w:rPr>
      </w:pPr>
      <w:r w:rsidRPr="00593CD0">
        <w:rPr>
          <w:rFonts w:cstheme="minorHAnsi"/>
          <w:sz w:val="24"/>
          <w:szCs w:val="24"/>
        </w:rPr>
        <w:t>So what does a Key Performance Indicator do and what is its value to the organization.</w:t>
      </w:r>
    </w:p>
    <w:p w:rsidR="004636E2" w:rsidRPr="00593CD0" w:rsidRDefault="004636E2" w:rsidP="004636E2">
      <w:pPr>
        <w:pStyle w:val="ListParagraph"/>
        <w:numPr>
          <w:ilvl w:val="0"/>
          <w:numId w:val="5"/>
        </w:numPr>
        <w:rPr>
          <w:rFonts w:cstheme="minorHAnsi"/>
          <w:sz w:val="24"/>
          <w:szCs w:val="24"/>
        </w:rPr>
      </w:pPr>
      <w:r w:rsidRPr="00593CD0">
        <w:rPr>
          <w:rFonts w:cstheme="minorHAnsi"/>
          <w:sz w:val="24"/>
          <w:szCs w:val="24"/>
        </w:rPr>
        <w:lastRenderedPageBreak/>
        <w:t>They are measurements that are updated on a set frequency or externally triggered by and event.</w:t>
      </w:r>
    </w:p>
    <w:p w:rsidR="004636E2" w:rsidRPr="00593CD0" w:rsidRDefault="004636E2" w:rsidP="004636E2">
      <w:pPr>
        <w:pStyle w:val="ListParagraph"/>
        <w:numPr>
          <w:ilvl w:val="0"/>
          <w:numId w:val="5"/>
        </w:numPr>
        <w:rPr>
          <w:rFonts w:cstheme="minorHAnsi"/>
          <w:sz w:val="24"/>
          <w:szCs w:val="24"/>
        </w:rPr>
      </w:pPr>
      <w:r w:rsidRPr="00593CD0">
        <w:rPr>
          <w:rFonts w:cstheme="minorHAnsi"/>
          <w:sz w:val="24"/>
          <w:szCs w:val="24"/>
        </w:rPr>
        <w:t>Used by senior management and C level executives</w:t>
      </w:r>
    </w:p>
    <w:p w:rsidR="004636E2" w:rsidRPr="00593CD0" w:rsidRDefault="004636E2" w:rsidP="004636E2">
      <w:pPr>
        <w:pStyle w:val="ListParagraph"/>
        <w:numPr>
          <w:ilvl w:val="0"/>
          <w:numId w:val="5"/>
        </w:numPr>
        <w:rPr>
          <w:rFonts w:cstheme="minorHAnsi"/>
          <w:sz w:val="24"/>
          <w:szCs w:val="24"/>
        </w:rPr>
      </w:pPr>
      <w:r w:rsidRPr="00593CD0">
        <w:rPr>
          <w:rFonts w:cstheme="minorHAnsi"/>
          <w:sz w:val="24"/>
          <w:szCs w:val="24"/>
        </w:rPr>
        <w:t>Clearly state the objective of the indicator.</w:t>
      </w:r>
    </w:p>
    <w:p w:rsidR="004636E2" w:rsidRPr="00593CD0" w:rsidRDefault="004636E2" w:rsidP="004636E2">
      <w:pPr>
        <w:pStyle w:val="ListParagraph"/>
        <w:numPr>
          <w:ilvl w:val="0"/>
          <w:numId w:val="5"/>
        </w:numPr>
        <w:rPr>
          <w:rFonts w:cstheme="minorHAnsi"/>
          <w:sz w:val="24"/>
          <w:szCs w:val="24"/>
        </w:rPr>
      </w:pPr>
      <w:r w:rsidRPr="00593CD0">
        <w:rPr>
          <w:rFonts w:cstheme="minorHAnsi"/>
          <w:sz w:val="24"/>
          <w:szCs w:val="24"/>
        </w:rPr>
        <w:t>Have ties to teams or organizations that have ownership for change</w:t>
      </w:r>
    </w:p>
    <w:p w:rsidR="004636E2" w:rsidRPr="00593CD0" w:rsidRDefault="004636E2" w:rsidP="004636E2">
      <w:pPr>
        <w:pStyle w:val="ListParagraph"/>
        <w:numPr>
          <w:ilvl w:val="0"/>
          <w:numId w:val="5"/>
        </w:numPr>
        <w:rPr>
          <w:rFonts w:cstheme="minorHAnsi"/>
          <w:sz w:val="24"/>
          <w:szCs w:val="24"/>
        </w:rPr>
      </w:pPr>
      <w:r w:rsidRPr="00593CD0">
        <w:rPr>
          <w:rFonts w:cstheme="minorHAnsi"/>
          <w:sz w:val="24"/>
          <w:szCs w:val="24"/>
        </w:rPr>
        <w:t>Have impact on Organizations Critical Success Factors.</w:t>
      </w:r>
    </w:p>
    <w:p w:rsidR="004636E2" w:rsidRPr="00593CD0" w:rsidRDefault="004636E2" w:rsidP="004636E2">
      <w:pPr>
        <w:pStyle w:val="ListParagraph"/>
        <w:ind w:left="1440"/>
        <w:rPr>
          <w:rFonts w:cstheme="minorHAnsi"/>
          <w:sz w:val="24"/>
          <w:szCs w:val="24"/>
        </w:rPr>
      </w:pPr>
    </w:p>
    <w:p w:rsidR="00DB018B" w:rsidRPr="00593CD0" w:rsidRDefault="00DB018B" w:rsidP="00593CD0">
      <w:pPr>
        <w:autoSpaceDE w:val="0"/>
        <w:autoSpaceDN w:val="0"/>
        <w:adjustRightInd w:val="0"/>
        <w:spacing w:line="240" w:lineRule="auto"/>
        <w:rPr>
          <w:rFonts w:cstheme="minorHAnsi"/>
          <w:sz w:val="24"/>
          <w:szCs w:val="24"/>
        </w:rPr>
      </w:pPr>
      <w:r w:rsidRPr="00593CD0">
        <w:rPr>
          <w:rFonts w:cstheme="minorHAnsi"/>
          <w:sz w:val="24"/>
          <w:szCs w:val="24"/>
        </w:rPr>
        <w:t>At this point I have defined component types that make up the dashboard and scorecard, but need to do one more piece to clarify the difference between a Key Performance Indicator and a Key Results Indicator.</w:t>
      </w:r>
    </w:p>
    <w:p w:rsidR="00DB018B" w:rsidRPr="00593CD0" w:rsidRDefault="00DB018B" w:rsidP="00593CD0">
      <w:pPr>
        <w:autoSpaceDE w:val="0"/>
        <w:autoSpaceDN w:val="0"/>
        <w:adjustRightInd w:val="0"/>
        <w:spacing w:line="240" w:lineRule="auto"/>
        <w:rPr>
          <w:rFonts w:cstheme="minorHAnsi"/>
          <w:sz w:val="24"/>
          <w:szCs w:val="24"/>
        </w:rPr>
      </w:pPr>
      <w:r w:rsidRPr="00593CD0">
        <w:rPr>
          <w:rFonts w:cstheme="minorHAnsi"/>
          <w:sz w:val="24"/>
          <w:szCs w:val="24"/>
        </w:rPr>
        <w:t>A Key Results indicator is a summarized activity within a Critical Success Factor (CSF). It also can be an adjusted value based on value of money. The KRIs also has a broader time line of information than a Key Performance Indicator (KPI). The Key Performance Indicator is generally more point in time.</w:t>
      </w:r>
    </w:p>
    <w:p w:rsidR="00DB018B" w:rsidRPr="00593CD0" w:rsidRDefault="00DB018B" w:rsidP="00593CD0">
      <w:pPr>
        <w:spacing w:line="240" w:lineRule="auto"/>
        <w:rPr>
          <w:rFonts w:cstheme="minorHAnsi"/>
          <w:b/>
          <w:sz w:val="24"/>
          <w:szCs w:val="24"/>
        </w:rPr>
      </w:pPr>
      <w:r w:rsidRPr="00593CD0">
        <w:rPr>
          <w:rFonts w:cstheme="minorHAnsi"/>
          <w:sz w:val="24"/>
          <w:szCs w:val="24"/>
        </w:rPr>
        <w:t xml:space="preserve">Looking at it from another view you may have multiple Key Results Indicators (How am I doing in relationship to my Critical Success Factors). This is made of numerous Result Indicators (RIs) around what you have done. It is also true for Key Performance Indicators (What do I do to increase performance).  This is generally made up of multiple Performance </w:t>
      </w:r>
      <w:proofErr w:type="gramStart"/>
      <w:r w:rsidRPr="00593CD0">
        <w:rPr>
          <w:rFonts w:cstheme="minorHAnsi"/>
          <w:sz w:val="24"/>
          <w:szCs w:val="24"/>
        </w:rPr>
        <w:t>indicators  (</w:t>
      </w:r>
      <w:proofErr w:type="gramEnd"/>
      <w:r w:rsidRPr="00593CD0">
        <w:rPr>
          <w:rFonts w:cstheme="minorHAnsi"/>
          <w:sz w:val="24"/>
          <w:szCs w:val="24"/>
        </w:rPr>
        <w:t>Indicates what to do).</w:t>
      </w:r>
      <w:r w:rsidRPr="00593CD0">
        <w:rPr>
          <w:rFonts w:cstheme="minorHAnsi"/>
          <w:b/>
          <w:sz w:val="24"/>
          <w:szCs w:val="24"/>
        </w:rPr>
        <w:br w:type="page"/>
      </w:r>
    </w:p>
    <w:p w:rsidR="00B8074D" w:rsidRDefault="00D22B65" w:rsidP="00B055C9">
      <w:pPr>
        <w:spacing w:after="0" w:line="240" w:lineRule="auto"/>
        <w:rPr>
          <w:rFonts w:cstheme="minorHAnsi"/>
          <w:b/>
          <w:sz w:val="24"/>
          <w:szCs w:val="24"/>
        </w:rPr>
      </w:pPr>
      <w:r w:rsidRPr="00593CD0">
        <w:rPr>
          <w:rFonts w:cstheme="minorHAnsi"/>
          <w:b/>
          <w:sz w:val="24"/>
          <w:szCs w:val="24"/>
        </w:rPr>
        <w:lastRenderedPageBreak/>
        <w:t>Additional t</w:t>
      </w:r>
      <w:r w:rsidR="00B36FB9" w:rsidRPr="00593CD0">
        <w:rPr>
          <w:rFonts w:cstheme="minorHAnsi"/>
          <w:b/>
          <w:sz w:val="24"/>
          <w:szCs w:val="24"/>
        </w:rPr>
        <w:t>houghts on setting up a Dashboard</w:t>
      </w:r>
      <w:r w:rsidR="00C462B3" w:rsidRPr="00593CD0">
        <w:rPr>
          <w:rFonts w:cstheme="minorHAnsi"/>
          <w:b/>
          <w:sz w:val="24"/>
          <w:szCs w:val="24"/>
        </w:rPr>
        <w:t xml:space="preserve"> that I use during </w:t>
      </w:r>
      <w:r w:rsidRPr="00593CD0">
        <w:rPr>
          <w:rFonts w:cstheme="minorHAnsi"/>
          <w:b/>
          <w:sz w:val="24"/>
          <w:szCs w:val="24"/>
        </w:rPr>
        <w:t xml:space="preserve">past </w:t>
      </w:r>
      <w:r w:rsidR="00C462B3" w:rsidRPr="00593CD0">
        <w:rPr>
          <w:rFonts w:cstheme="minorHAnsi"/>
          <w:b/>
          <w:sz w:val="24"/>
          <w:szCs w:val="24"/>
        </w:rPr>
        <w:t>discussion</w:t>
      </w:r>
      <w:r w:rsidRPr="00593CD0">
        <w:rPr>
          <w:rFonts w:cstheme="minorHAnsi"/>
          <w:b/>
          <w:sz w:val="24"/>
          <w:szCs w:val="24"/>
        </w:rPr>
        <w:t>s</w:t>
      </w:r>
      <w:r w:rsidR="00B36FB9" w:rsidRPr="00593CD0">
        <w:rPr>
          <w:rFonts w:cstheme="minorHAnsi"/>
          <w:b/>
          <w:sz w:val="24"/>
          <w:szCs w:val="24"/>
        </w:rPr>
        <w:t>:</w:t>
      </w:r>
    </w:p>
    <w:p w:rsidR="00B055C9" w:rsidRPr="00593CD0" w:rsidRDefault="00B055C9" w:rsidP="00B055C9">
      <w:pPr>
        <w:spacing w:after="0" w:line="240" w:lineRule="auto"/>
        <w:rPr>
          <w:rFonts w:cstheme="minorHAnsi"/>
          <w:b/>
          <w:sz w:val="24"/>
          <w:szCs w:val="24"/>
        </w:rPr>
      </w:pPr>
      <w:r>
        <w:rPr>
          <w:rFonts w:cstheme="minorHAnsi"/>
          <w:b/>
          <w:sz w:val="24"/>
          <w:szCs w:val="24"/>
        </w:rPr>
        <w:t>(This is the same rules I use when build a presentation slide)</w:t>
      </w:r>
    </w:p>
    <w:tbl>
      <w:tblPr>
        <w:tblW w:w="0" w:type="auto"/>
        <w:tblCellSpacing w:w="15" w:type="dxa"/>
        <w:tblCellMar>
          <w:top w:w="15" w:type="dxa"/>
          <w:left w:w="15" w:type="dxa"/>
          <w:bottom w:w="15" w:type="dxa"/>
          <w:right w:w="15" w:type="dxa"/>
        </w:tblCellMar>
        <w:tblLook w:val="04A0"/>
      </w:tblPr>
      <w:tblGrid>
        <w:gridCol w:w="9450"/>
      </w:tblGrid>
      <w:tr w:rsidR="00B36FB9" w:rsidRPr="00593CD0" w:rsidTr="00B81330">
        <w:trPr>
          <w:tblCellSpacing w:w="15" w:type="dxa"/>
        </w:trPr>
        <w:tc>
          <w:tcPr>
            <w:tcW w:w="0" w:type="auto"/>
            <w:vAlign w:val="center"/>
            <w:hideMark/>
          </w:tcPr>
          <w:p w:rsidR="00B36FB9" w:rsidRPr="00593CD0" w:rsidRDefault="00B36FB9" w:rsidP="00B055C9">
            <w:pPr>
              <w:spacing w:after="0" w:line="240" w:lineRule="auto"/>
              <w:rPr>
                <w:rFonts w:eastAsia="Times New Roman" w:cstheme="minorHAnsi"/>
                <w:sz w:val="24"/>
                <w:szCs w:val="24"/>
              </w:rPr>
            </w:pPr>
          </w:p>
        </w:tc>
      </w:tr>
      <w:tr w:rsidR="00B36FB9" w:rsidRPr="00593CD0" w:rsidTr="00B81330">
        <w:trPr>
          <w:tblCellSpacing w:w="15" w:type="dxa"/>
        </w:trPr>
        <w:tc>
          <w:tcPr>
            <w:tcW w:w="0" w:type="auto"/>
            <w:vAlign w:val="center"/>
            <w:hideMark/>
          </w:tcPr>
          <w:p w:rsidR="00B36FB9" w:rsidRPr="00593CD0" w:rsidRDefault="00175518" w:rsidP="00593CD0">
            <w:pPr>
              <w:pStyle w:val="ListParagraph"/>
              <w:numPr>
                <w:ilvl w:val="0"/>
                <w:numId w:val="6"/>
              </w:numPr>
              <w:spacing w:after="0" w:line="240" w:lineRule="auto"/>
              <w:rPr>
                <w:rFonts w:eastAsia="Times New Roman" w:cstheme="minorHAnsi"/>
                <w:sz w:val="24"/>
                <w:szCs w:val="24"/>
              </w:rPr>
            </w:pPr>
            <w:r>
              <w:rPr>
                <w:rFonts w:eastAsia="Times New Roman" w:cstheme="minorHAnsi"/>
                <w:sz w:val="24"/>
                <w:szCs w:val="24"/>
              </w:rPr>
              <w:t>When</w:t>
            </w:r>
            <w:r w:rsidR="00B36FB9" w:rsidRPr="00593CD0">
              <w:rPr>
                <w:rFonts w:eastAsia="Times New Roman" w:cstheme="minorHAnsi"/>
                <w:sz w:val="24"/>
                <w:szCs w:val="24"/>
              </w:rPr>
              <w:t xml:space="preserve"> possible, show enough data to validate trend analysis.</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Avoid more than three trend lines per graph, as they probably will cross over numerous times and cause confusion.</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 xml:space="preserve"> In line graphs, thicken the standard line to allow colors to stand out.</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Use a pale-yellow background to maximize color impact.</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Avoid more than five divisions in a stacked bar.</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If printing need and possible, print in color.</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Use high-quality glossy paper for the final copy.</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Put the title of the graph in the table rather than on the graph to enable an 11th-hour change without having to go back to the source graph.</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 xml:space="preserve">Make the graph title mean something (e.g., instead of </w:t>
            </w:r>
            <w:proofErr w:type="spellStart"/>
            <w:r w:rsidRPr="00593CD0">
              <w:rPr>
                <w:rFonts w:eastAsia="Times New Roman" w:cstheme="minorHAnsi"/>
                <w:sz w:val="24"/>
                <w:szCs w:val="24"/>
              </w:rPr>
              <w:t>RoCE</w:t>
            </w:r>
            <w:proofErr w:type="spellEnd"/>
            <w:r w:rsidRPr="00593CD0">
              <w:rPr>
                <w:rFonts w:eastAsia="Times New Roman" w:cstheme="minorHAnsi"/>
                <w:sz w:val="24"/>
                <w:szCs w:val="24"/>
              </w:rPr>
              <w:t>, say “</w:t>
            </w:r>
            <w:proofErr w:type="spellStart"/>
            <w:r w:rsidRPr="00593CD0">
              <w:rPr>
                <w:rFonts w:eastAsia="Times New Roman" w:cstheme="minorHAnsi"/>
                <w:sz w:val="24"/>
                <w:szCs w:val="24"/>
              </w:rPr>
              <w:t>RoCE</w:t>
            </w:r>
            <w:proofErr w:type="spellEnd"/>
            <w:r w:rsidRPr="00593CD0">
              <w:rPr>
                <w:rFonts w:eastAsia="Times New Roman" w:cstheme="minorHAnsi"/>
                <w:sz w:val="24"/>
                <w:szCs w:val="24"/>
              </w:rPr>
              <w:t xml:space="preserve"> is improving”; instead of EBIT, say “EBIT is declining but expected to recover.”)</w:t>
            </w:r>
          </w:p>
        </w:tc>
      </w:tr>
      <w:tr w:rsidR="00B36FB9" w:rsidRPr="00593CD0" w:rsidTr="00B81330">
        <w:trPr>
          <w:tblCellSpacing w:w="15" w:type="dxa"/>
        </w:trPr>
        <w:tc>
          <w:tcPr>
            <w:tcW w:w="0" w:type="auto"/>
            <w:vAlign w:val="center"/>
            <w:hideMark/>
          </w:tcPr>
          <w:p w:rsidR="00B36FB9" w:rsidRPr="00593CD0" w:rsidRDefault="00B36FB9" w:rsidP="00593CD0">
            <w:pPr>
              <w:spacing w:after="0" w:line="240" w:lineRule="auto"/>
              <w:rPr>
                <w:rFonts w:eastAsia="Times New Roman" w:cstheme="minorHAnsi"/>
                <w:sz w:val="24"/>
                <w:szCs w:val="24"/>
              </w:rPr>
            </w:pPr>
          </w:p>
        </w:tc>
      </w:tr>
      <w:tr w:rsidR="00B36FB9" w:rsidRPr="00593CD0" w:rsidTr="00B81330">
        <w:trPr>
          <w:tblCellSpacing w:w="15" w:type="dxa"/>
        </w:trPr>
        <w:tc>
          <w:tcPr>
            <w:tcW w:w="0" w:type="auto"/>
            <w:vAlign w:val="center"/>
            <w:hideMark/>
          </w:tcPr>
          <w:p w:rsidR="00B36FB9" w:rsidRPr="00593CD0" w:rsidRDefault="00DD0443"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 xml:space="preserve"> Limit graphs to four so</w:t>
            </w:r>
            <w:r w:rsidR="00B36FB9" w:rsidRPr="00593CD0">
              <w:rPr>
                <w:rFonts w:eastAsia="Times New Roman" w:cstheme="minorHAnsi"/>
                <w:sz w:val="24"/>
                <w:szCs w:val="24"/>
              </w:rPr>
              <w:t xml:space="preserve"> they can be viewed on one screen. </w:t>
            </w: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Keep it simple; there are many graphical options that do not convey their message quickly (e.g., radar, bubble, and 3D surface graphs are so difficult to read that two individuals can read the same graph and end up with very different conclusions).</w:t>
            </w:r>
          </w:p>
        </w:tc>
      </w:tr>
      <w:tr w:rsidR="00B36FB9" w:rsidRPr="00593CD0" w:rsidTr="00B81330">
        <w:trPr>
          <w:tblCellSpacing w:w="15" w:type="dxa"/>
        </w:trPr>
        <w:tc>
          <w:tcPr>
            <w:tcW w:w="0" w:type="auto"/>
            <w:vAlign w:val="center"/>
            <w:hideMark/>
          </w:tcPr>
          <w:p w:rsidR="00B36FB9" w:rsidRPr="00593CD0" w:rsidRDefault="00B36FB9" w:rsidP="00593CD0">
            <w:pPr>
              <w:spacing w:after="0" w:line="240" w:lineRule="auto"/>
              <w:rPr>
                <w:rFonts w:eastAsia="Times New Roman" w:cstheme="minorHAnsi"/>
                <w:sz w:val="24"/>
                <w:szCs w:val="24"/>
              </w:rPr>
            </w:pPr>
          </w:p>
        </w:tc>
      </w:tr>
      <w:tr w:rsidR="00B36FB9" w:rsidRPr="00593CD0" w:rsidTr="00B81330">
        <w:trPr>
          <w:tblCellSpacing w:w="15" w:type="dxa"/>
        </w:trPr>
        <w:tc>
          <w:tcPr>
            <w:tcW w:w="0" w:type="auto"/>
            <w:vAlign w:val="center"/>
            <w:hideMark/>
          </w:tcPr>
          <w:p w:rsidR="00B36FB9" w:rsidRPr="00593CD0" w:rsidRDefault="00B36FB9" w:rsidP="00593CD0">
            <w:pPr>
              <w:pStyle w:val="ListParagraph"/>
              <w:numPr>
                <w:ilvl w:val="0"/>
                <w:numId w:val="6"/>
              </w:numPr>
              <w:spacing w:after="0" w:line="240" w:lineRule="auto"/>
              <w:rPr>
                <w:rFonts w:eastAsia="Times New Roman" w:cstheme="minorHAnsi"/>
                <w:sz w:val="24"/>
                <w:szCs w:val="24"/>
              </w:rPr>
            </w:pPr>
            <w:r w:rsidRPr="00593CD0">
              <w:rPr>
                <w:rFonts w:eastAsia="Times New Roman" w:cstheme="minorHAnsi"/>
                <w:sz w:val="24"/>
                <w:szCs w:val="24"/>
              </w:rPr>
              <w:t>Integrate graphs with the text. Do not place graphs in an appendix.</w:t>
            </w:r>
          </w:p>
        </w:tc>
      </w:tr>
      <w:tr w:rsidR="00B36FB9" w:rsidRPr="00593CD0" w:rsidTr="00B81330">
        <w:trPr>
          <w:tblCellSpacing w:w="15" w:type="dxa"/>
        </w:trPr>
        <w:tc>
          <w:tcPr>
            <w:tcW w:w="0" w:type="auto"/>
            <w:vAlign w:val="center"/>
            <w:hideMark/>
          </w:tcPr>
          <w:p w:rsidR="00B36FB9" w:rsidRPr="00593CD0" w:rsidRDefault="00B36FB9" w:rsidP="00B81330">
            <w:pPr>
              <w:spacing w:after="0" w:line="240" w:lineRule="auto"/>
              <w:rPr>
                <w:rFonts w:eastAsia="Times New Roman" w:cstheme="minorHAnsi"/>
                <w:sz w:val="24"/>
                <w:szCs w:val="24"/>
              </w:rPr>
            </w:pPr>
          </w:p>
        </w:tc>
      </w:tr>
      <w:tr w:rsidR="00B36FB9" w:rsidRPr="00593CD0" w:rsidTr="00B81330">
        <w:trPr>
          <w:tblCellSpacing w:w="15" w:type="dxa"/>
        </w:trPr>
        <w:tc>
          <w:tcPr>
            <w:tcW w:w="0" w:type="auto"/>
            <w:vAlign w:val="center"/>
            <w:hideMark/>
          </w:tcPr>
          <w:p w:rsidR="00B36FB9" w:rsidRPr="00593CD0" w:rsidRDefault="00B36FB9" w:rsidP="00B81330">
            <w:pPr>
              <w:spacing w:after="0" w:line="240" w:lineRule="auto"/>
              <w:rPr>
                <w:rFonts w:eastAsia="Times New Roman" w:cstheme="minorHAnsi"/>
                <w:sz w:val="24"/>
                <w:szCs w:val="24"/>
              </w:rPr>
            </w:pPr>
          </w:p>
        </w:tc>
      </w:tr>
    </w:tbl>
    <w:p w:rsidR="00423079" w:rsidRPr="00593CD0" w:rsidRDefault="00423079">
      <w:pPr>
        <w:rPr>
          <w:rFonts w:cstheme="minorHAnsi"/>
          <w:sz w:val="24"/>
          <w:szCs w:val="24"/>
        </w:rPr>
      </w:pPr>
    </w:p>
    <w:sectPr w:rsidR="00423079" w:rsidRPr="00593CD0" w:rsidSect="0007728C">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C4E" w:rsidRDefault="00CC1C4E" w:rsidP="006323BB">
      <w:pPr>
        <w:spacing w:after="0" w:line="240" w:lineRule="auto"/>
      </w:pPr>
      <w:r>
        <w:separator/>
      </w:r>
    </w:p>
  </w:endnote>
  <w:endnote w:type="continuationSeparator" w:id="0">
    <w:p w:rsidR="00CC1C4E" w:rsidRDefault="00CC1C4E" w:rsidP="00632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3BB" w:rsidRDefault="006323BB" w:rsidP="006323BB">
    <w:pPr>
      <w:pStyle w:val="Footer"/>
      <w:pBdr>
        <w:top w:val="thinThickSmallGap" w:sz="24" w:space="1" w:color="622423"/>
      </w:pBdr>
      <w:tabs>
        <w:tab w:val="clear" w:pos="4680"/>
      </w:tabs>
      <w:rPr>
        <w:rFonts w:ascii="Cambria" w:hAnsi="Cambria"/>
      </w:rPr>
    </w:pPr>
    <w:r>
      <w:rPr>
        <w:rFonts w:ascii="Arial" w:hAnsi="Arial" w:cs="Arial"/>
        <w:b/>
        <w:bCs/>
        <w:color w:val="000000"/>
        <w:sz w:val="20"/>
        <w:szCs w:val="20"/>
      </w:rPr>
      <w:t>Copyright IBM Corporation, 2011</w:t>
    </w:r>
    <w:r>
      <w:rPr>
        <w:rFonts w:ascii="Cambria" w:hAnsi="Cambria"/>
      </w:rPr>
      <w:tab/>
      <w:t xml:space="preserve">Page </w:t>
    </w:r>
    <w:fldSimple w:instr=" PAGE   \* MERGEFORMAT ">
      <w:r w:rsidR="00B055C9" w:rsidRPr="00B055C9">
        <w:rPr>
          <w:rFonts w:ascii="Cambria" w:hAnsi="Cambria"/>
          <w:noProof/>
        </w:rPr>
        <w:t>5</w:t>
      </w:r>
    </w:fldSimple>
  </w:p>
  <w:p w:rsidR="006323BB" w:rsidRDefault="006323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C4E" w:rsidRDefault="00CC1C4E" w:rsidP="006323BB">
      <w:pPr>
        <w:spacing w:after="0" w:line="240" w:lineRule="auto"/>
      </w:pPr>
      <w:r>
        <w:separator/>
      </w:r>
    </w:p>
  </w:footnote>
  <w:footnote w:type="continuationSeparator" w:id="0">
    <w:p w:rsidR="00CC1C4E" w:rsidRDefault="00CC1C4E" w:rsidP="006323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0AD0"/>
    <w:multiLevelType w:val="hybridMultilevel"/>
    <w:tmpl w:val="EFA4FC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9750435"/>
    <w:multiLevelType w:val="hybridMultilevel"/>
    <w:tmpl w:val="345626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AC77A05"/>
    <w:multiLevelType w:val="hybridMultilevel"/>
    <w:tmpl w:val="B10E15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25679C6"/>
    <w:multiLevelType w:val="hybridMultilevel"/>
    <w:tmpl w:val="C35882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8F0194C"/>
    <w:multiLevelType w:val="hybridMultilevel"/>
    <w:tmpl w:val="5FDE39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B9F1A36"/>
    <w:multiLevelType w:val="hybridMultilevel"/>
    <w:tmpl w:val="9DB47A00"/>
    <w:lvl w:ilvl="0" w:tplc="0409000F">
      <w:start w:val="1"/>
      <w:numFmt w:val="decimal"/>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dgnword-docGUID" w:val="{A272D3E5-E1E1-4154-BDBF-D673E839CAEE}"/>
    <w:docVar w:name="dgnword-eventsink" w:val="99842416"/>
  </w:docVars>
  <w:rsids>
    <w:rsidRoot w:val="00B8074D"/>
    <w:rsid w:val="00050AB7"/>
    <w:rsid w:val="0007728C"/>
    <w:rsid w:val="00082F88"/>
    <w:rsid w:val="0009748A"/>
    <w:rsid w:val="000B26FB"/>
    <w:rsid w:val="000C2A2F"/>
    <w:rsid w:val="000F3EBD"/>
    <w:rsid w:val="000F59AF"/>
    <w:rsid w:val="000F7401"/>
    <w:rsid w:val="001056C4"/>
    <w:rsid w:val="0010576F"/>
    <w:rsid w:val="001059A8"/>
    <w:rsid w:val="0011057A"/>
    <w:rsid w:val="00120905"/>
    <w:rsid w:val="00150FC3"/>
    <w:rsid w:val="00175518"/>
    <w:rsid w:val="00193B39"/>
    <w:rsid w:val="001C433A"/>
    <w:rsid w:val="001D665E"/>
    <w:rsid w:val="001E7EEC"/>
    <w:rsid w:val="00214CF2"/>
    <w:rsid w:val="00231856"/>
    <w:rsid w:val="002A05CE"/>
    <w:rsid w:val="002A100C"/>
    <w:rsid w:val="002A4BDE"/>
    <w:rsid w:val="002C1300"/>
    <w:rsid w:val="002D462D"/>
    <w:rsid w:val="002E157B"/>
    <w:rsid w:val="002E55BE"/>
    <w:rsid w:val="00342BD3"/>
    <w:rsid w:val="00366572"/>
    <w:rsid w:val="00382CC6"/>
    <w:rsid w:val="003961B1"/>
    <w:rsid w:val="003970C4"/>
    <w:rsid w:val="003A24BB"/>
    <w:rsid w:val="003D5BF2"/>
    <w:rsid w:val="003E7F35"/>
    <w:rsid w:val="003F1F8C"/>
    <w:rsid w:val="003F422B"/>
    <w:rsid w:val="00423079"/>
    <w:rsid w:val="0044777C"/>
    <w:rsid w:val="004636E2"/>
    <w:rsid w:val="004720A2"/>
    <w:rsid w:val="00492956"/>
    <w:rsid w:val="00494FAC"/>
    <w:rsid w:val="004E25B7"/>
    <w:rsid w:val="004F0A86"/>
    <w:rsid w:val="00510B60"/>
    <w:rsid w:val="005249D3"/>
    <w:rsid w:val="00530203"/>
    <w:rsid w:val="005416CC"/>
    <w:rsid w:val="00570796"/>
    <w:rsid w:val="00572569"/>
    <w:rsid w:val="00583DEA"/>
    <w:rsid w:val="005911A6"/>
    <w:rsid w:val="00593CD0"/>
    <w:rsid w:val="005C26EA"/>
    <w:rsid w:val="005F0C3F"/>
    <w:rsid w:val="00610746"/>
    <w:rsid w:val="00631236"/>
    <w:rsid w:val="006323BB"/>
    <w:rsid w:val="006E5192"/>
    <w:rsid w:val="00722A08"/>
    <w:rsid w:val="0075126A"/>
    <w:rsid w:val="00763834"/>
    <w:rsid w:val="00774B3F"/>
    <w:rsid w:val="00781F1E"/>
    <w:rsid w:val="0078267A"/>
    <w:rsid w:val="007A6AF8"/>
    <w:rsid w:val="007B1D41"/>
    <w:rsid w:val="007B58AB"/>
    <w:rsid w:val="007F6DA1"/>
    <w:rsid w:val="00837EA6"/>
    <w:rsid w:val="0086666A"/>
    <w:rsid w:val="0087473F"/>
    <w:rsid w:val="008A096D"/>
    <w:rsid w:val="008E66BD"/>
    <w:rsid w:val="008F63FF"/>
    <w:rsid w:val="00950F99"/>
    <w:rsid w:val="00955DEE"/>
    <w:rsid w:val="00981EC0"/>
    <w:rsid w:val="009840CB"/>
    <w:rsid w:val="009D4AC5"/>
    <w:rsid w:val="009F03E0"/>
    <w:rsid w:val="00A0232D"/>
    <w:rsid w:val="00A17178"/>
    <w:rsid w:val="00A17250"/>
    <w:rsid w:val="00A259E3"/>
    <w:rsid w:val="00A27F16"/>
    <w:rsid w:val="00A54DC4"/>
    <w:rsid w:val="00A76E37"/>
    <w:rsid w:val="00AC54A4"/>
    <w:rsid w:val="00AC570E"/>
    <w:rsid w:val="00AC593A"/>
    <w:rsid w:val="00B055C9"/>
    <w:rsid w:val="00B10E66"/>
    <w:rsid w:val="00B21DB7"/>
    <w:rsid w:val="00B36FB9"/>
    <w:rsid w:val="00B43554"/>
    <w:rsid w:val="00B73247"/>
    <w:rsid w:val="00B8074D"/>
    <w:rsid w:val="00B97E9B"/>
    <w:rsid w:val="00C04450"/>
    <w:rsid w:val="00C1273A"/>
    <w:rsid w:val="00C14BFB"/>
    <w:rsid w:val="00C462B3"/>
    <w:rsid w:val="00C75C24"/>
    <w:rsid w:val="00C86A5A"/>
    <w:rsid w:val="00C9062C"/>
    <w:rsid w:val="00C945B2"/>
    <w:rsid w:val="00CA7F7F"/>
    <w:rsid w:val="00CB291D"/>
    <w:rsid w:val="00CC1C4E"/>
    <w:rsid w:val="00CE511C"/>
    <w:rsid w:val="00D22B65"/>
    <w:rsid w:val="00D24DD8"/>
    <w:rsid w:val="00DA6AC6"/>
    <w:rsid w:val="00DB018B"/>
    <w:rsid w:val="00DD0443"/>
    <w:rsid w:val="00DD4E81"/>
    <w:rsid w:val="00DE255B"/>
    <w:rsid w:val="00E02D13"/>
    <w:rsid w:val="00E03465"/>
    <w:rsid w:val="00E155F4"/>
    <w:rsid w:val="00E30B38"/>
    <w:rsid w:val="00E425B8"/>
    <w:rsid w:val="00E51295"/>
    <w:rsid w:val="00E522A3"/>
    <w:rsid w:val="00E61346"/>
    <w:rsid w:val="00E63949"/>
    <w:rsid w:val="00E67BD1"/>
    <w:rsid w:val="00E70E51"/>
    <w:rsid w:val="00EE0700"/>
    <w:rsid w:val="00F23739"/>
    <w:rsid w:val="00F52BC7"/>
    <w:rsid w:val="00F64995"/>
    <w:rsid w:val="00F918BE"/>
    <w:rsid w:val="00F92D55"/>
    <w:rsid w:val="00FD28E4"/>
    <w:rsid w:val="00FF72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2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74D"/>
    <w:pPr>
      <w:ind w:left="720"/>
      <w:contextualSpacing/>
    </w:pPr>
  </w:style>
  <w:style w:type="character" w:styleId="Hyperlink">
    <w:name w:val="Hyperlink"/>
    <w:basedOn w:val="DefaultParagraphFont"/>
    <w:unhideWhenUsed/>
    <w:rsid w:val="0075126A"/>
    <w:rPr>
      <w:color w:val="0000FF"/>
      <w:u w:val="single"/>
    </w:rPr>
  </w:style>
  <w:style w:type="paragraph" w:styleId="BalloonText">
    <w:name w:val="Balloon Text"/>
    <w:basedOn w:val="Normal"/>
    <w:link w:val="BalloonTextChar"/>
    <w:uiPriority w:val="99"/>
    <w:semiHidden/>
    <w:unhideWhenUsed/>
    <w:rsid w:val="00751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6A"/>
    <w:rPr>
      <w:rFonts w:ascii="Tahoma" w:hAnsi="Tahoma" w:cs="Tahoma"/>
      <w:sz w:val="16"/>
      <w:szCs w:val="16"/>
    </w:rPr>
  </w:style>
  <w:style w:type="paragraph" w:styleId="Header">
    <w:name w:val="header"/>
    <w:basedOn w:val="Normal"/>
    <w:link w:val="HeaderChar"/>
    <w:uiPriority w:val="99"/>
    <w:semiHidden/>
    <w:unhideWhenUsed/>
    <w:rsid w:val="006323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23BB"/>
  </w:style>
  <w:style w:type="paragraph" w:styleId="Footer">
    <w:name w:val="footer"/>
    <w:basedOn w:val="Normal"/>
    <w:link w:val="FooterChar"/>
    <w:uiPriority w:val="99"/>
    <w:unhideWhenUsed/>
    <w:rsid w:val="00632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3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bm.com/support/techdocs"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1219</Words>
  <Characters>6950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IBM</Company>
  <LinksUpToDate>false</LinksUpToDate>
  <CharactersWithSpaces>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IBM_ADMIN</dc:creator>
  <cp:lastModifiedBy>IBM_ADMIN</cp:lastModifiedBy>
  <cp:revision>7</cp:revision>
  <cp:lastPrinted>2011-04-05T21:13:00Z</cp:lastPrinted>
  <dcterms:created xsi:type="dcterms:W3CDTF">2011-04-05T23:59:00Z</dcterms:created>
  <dcterms:modified xsi:type="dcterms:W3CDTF">2011-04-11T17:53:00Z</dcterms:modified>
</cp:coreProperties>
</file>